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4" w:space="0"/>
          <w:left w:val="none" w:color="auto" w:sz="4" w:space="0"/>
          <w:bottom w:val="none" w:color="auto" w:sz="4" w:space="0"/>
          <w:right w:val="none" w:color="auto" w:sz="0" w:space="0"/>
        </w:pBdr>
        <w:shd w:val="clear" w:fill="FFFFFF"/>
        <w:ind w:left="0" w:right="0"/>
        <w:jc w:val="center"/>
        <w:rPr>
          <w:b/>
          <w:color w:val="800000"/>
          <w:sz w:val="36"/>
          <w:szCs w:val="36"/>
        </w:rPr>
      </w:pPr>
      <w:r>
        <w:rPr>
          <w:rFonts w:ascii="宋体" w:hAnsi="宋体" w:eastAsia="宋体" w:cs="宋体"/>
          <w:b/>
          <w:color w:val="800000"/>
          <w:kern w:val="0"/>
          <w:sz w:val="36"/>
          <w:szCs w:val="36"/>
          <w:shd w:val="clear" w:fill="FFFFFF"/>
          <w:lang w:val="en-US" w:eastAsia="zh-CN" w:bidi="ar"/>
        </w:rPr>
        <w:t>海南大学人才引进标准与待遇实施办法（试行）</w:t>
      </w:r>
    </w:p>
    <w:p>
      <w:pPr>
        <w:keepNext w:val="0"/>
        <w:keepLines w:val="0"/>
        <w:widowControl/>
        <w:suppressLineNumbers w:val="0"/>
        <w:pBdr>
          <w:top w:val="none" w:color="auto" w:sz="4" w:space="0"/>
          <w:left w:val="none" w:color="auto" w:sz="4" w:space="0"/>
          <w:bottom w:val="none" w:color="auto" w:sz="4" w:space="0"/>
          <w:right w:val="none" w:color="auto" w:sz="0" w:space="0"/>
        </w:pBdr>
        <w:shd w:val="clear" w:fill="FFFFFF"/>
        <w:ind w:left="0" w:right="0"/>
        <w:jc w:val="center"/>
        <w:rPr>
          <w:sz w:val="18"/>
          <w:szCs w:val="18"/>
        </w:rPr>
      </w:pPr>
      <w:r>
        <w:rPr>
          <w:rFonts w:ascii="宋体" w:hAnsi="宋体" w:eastAsia="宋体" w:cs="宋体"/>
          <w:kern w:val="0"/>
          <w:sz w:val="18"/>
          <w:szCs w:val="18"/>
          <w:shd w:val="clear" w:fill="FFFFFF"/>
          <w:lang w:val="en-US" w:eastAsia="zh-CN" w:bidi="ar"/>
        </w:rPr>
        <w:t xml:space="preserve">[ 来源： 人事处 ] 2019/3/6 18:23:00 </w:t>
      </w:r>
    </w:p>
    <w:p>
      <w:pPr>
        <w:pStyle w:val="2"/>
        <w:keepNext w:val="0"/>
        <w:keepLines w:val="0"/>
        <w:widowControl/>
        <w:suppressLineNumbers w:val="0"/>
        <w:shd w:val="clear" w:fill="FFFFFF"/>
        <w:spacing w:line="480" w:lineRule="auto"/>
        <w:ind w:left="0" w:right="0" w:firstLine="643"/>
        <w:jc w:val="left"/>
      </w:pPr>
      <w:r>
        <w:rPr>
          <w:rFonts w:ascii="仿宋" w:hAnsi="仿宋" w:eastAsia="仿宋" w:cs="仿宋"/>
          <w:b/>
          <w:sz w:val="32"/>
          <w:szCs w:val="32"/>
          <w:bdr w:val="none" w:color="auto" w:sz="0" w:space="0"/>
          <w:shd w:val="clear" w:fill="FFFFFF"/>
        </w:rPr>
        <w:t xml:space="preserve">第一条 </w:t>
      </w:r>
      <w:r>
        <w:rPr>
          <w:rFonts w:hint="eastAsia" w:ascii="仿宋" w:hAnsi="仿宋" w:eastAsia="仿宋" w:cs="仿宋"/>
          <w:sz w:val="32"/>
          <w:szCs w:val="32"/>
          <w:bdr w:val="none" w:color="auto" w:sz="0" w:space="0"/>
          <w:shd w:val="clear" w:fill="FFFFFF"/>
        </w:rPr>
        <w:t>为贯彻落实习近平总书记“要支持海南大学创建世界一流学科”重要指示，以及海南省委省政府“百万人才进海南行动计划（2018-2025年）”和“聚全省之力办好海南大学”的决策部署，加快推进人才强校的发展战略，进一步加强海内外优秀人才的引进工作，增强引才工作的针对性和实效性，集中优势资源加大国家级人才的引进力度，切实提高人才队伍的核心竞争力，根据《事业单位人事管理条例》和《</w:t>
      </w:r>
      <w:r>
        <w:rPr>
          <w:rFonts w:hint="eastAsia" w:ascii="仿宋" w:hAnsi="仿宋" w:eastAsia="仿宋" w:cs="仿宋"/>
          <w:sz w:val="32"/>
          <w:szCs w:val="32"/>
          <w:bdr w:val="none" w:color="auto" w:sz="0" w:space="0"/>
          <w:shd w:val="clear" w:fill="FFFFFF"/>
        </w:rPr>
        <w:fldChar w:fldCharType="begin"/>
      </w:r>
      <w:r>
        <w:rPr>
          <w:rFonts w:hint="eastAsia" w:ascii="仿宋" w:hAnsi="仿宋" w:eastAsia="仿宋" w:cs="仿宋"/>
          <w:sz w:val="32"/>
          <w:szCs w:val="32"/>
          <w:bdr w:val="none" w:color="auto" w:sz="0" w:space="0"/>
          <w:shd w:val="clear" w:fill="FFFFFF"/>
        </w:rPr>
        <w:instrText xml:space="preserve"> HYPERLINK "http://xxgk.hainan.gov.cn/hi/HI0107/201901/t20190121_3064218.htm" \t "https://www.hainanu.edu.cn/stm/rencai/201936/_blank" </w:instrText>
      </w:r>
      <w:r>
        <w:rPr>
          <w:rFonts w:hint="eastAsia" w:ascii="仿宋" w:hAnsi="仿宋" w:eastAsia="仿宋" w:cs="仿宋"/>
          <w:sz w:val="32"/>
          <w:szCs w:val="32"/>
          <w:bdr w:val="none" w:color="auto" w:sz="0" w:space="0"/>
          <w:shd w:val="clear" w:fill="FFFFFF"/>
        </w:rPr>
        <w:fldChar w:fldCharType="separate"/>
      </w:r>
      <w:r>
        <w:rPr>
          <w:rStyle w:val="7"/>
          <w:rFonts w:hint="eastAsia" w:ascii="仿宋" w:hAnsi="仿宋" w:eastAsia="仿宋" w:cs="仿宋"/>
          <w:color w:val="337FE5"/>
          <w:sz w:val="32"/>
          <w:szCs w:val="32"/>
          <w:bdr w:val="none" w:color="auto" w:sz="0" w:space="0"/>
          <w:shd w:val="clear" w:fill="FFFFFF"/>
        </w:rPr>
        <w:t>海南省事业单位公开招聘工作人员实施办法</w:t>
      </w:r>
      <w:r>
        <w:rPr>
          <w:rFonts w:hint="eastAsia" w:ascii="仿宋" w:hAnsi="仿宋" w:eastAsia="仿宋" w:cs="仿宋"/>
          <w:sz w:val="32"/>
          <w:szCs w:val="32"/>
          <w:bdr w:val="none" w:color="auto" w:sz="0" w:space="0"/>
          <w:shd w:val="clear" w:fill="FFFFFF"/>
        </w:rPr>
        <w:fldChar w:fldCharType="end"/>
      </w:r>
      <w:r>
        <w:rPr>
          <w:rFonts w:hint="eastAsia" w:ascii="仿宋" w:hAnsi="仿宋" w:eastAsia="仿宋" w:cs="仿宋"/>
          <w:sz w:val="32"/>
          <w:szCs w:val="32"/>
          <w:bdr w:val="none" w:color="auto" w:sz="0" w:space="0"/>
          <w:shd w:val="clear" w:fill="FFFFFF"/>
        </w:rPr>
        <w:t>》（琼人社发〔2018〕516号）等文件规定，结合学校实际，制定本办法。</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3"/>
        <w:jc w:val="left"/>
      </w:pPr>
      <w:r>
        <w:rPr>
          <w:rFonts w:hint="eastAsia" w:ascii="仿宋" w:hAnsi="仿宋" w:eastAsia="仿宋" w:cs="仿宋"/>
          <w:b/>
          <w:sz w:val="32"/>
          <w:szCs w:val="32"/>
          <w:bdr w:val="none" w:color="auto" w:sz="0" w:space="0"/>
          <w:shd w:val="clear" w:fill="FFFFFF"/>
        </w:rPr>
        <w:t xml:space="preserve">第二条 </w:t>
      </w:r>
      <w:r>
        <w:rPr>
          <w:rFonts w:hint="eastAsia" w:ascii="仿宋" w:hAnsi="仿宋" w:eastAsia="仿宋" w:cs="仿宋"/>
          <w:sz w:val="32"/>
          <w:szCs w:val="32"/>
          <w:bdr w:val="none" w:color="auto" w:sz="0" w:space="0"/>
          <w:shd w:val="clear" w:fill="FFFFFF"/>
        </w:rPr>
        <w:t>学校引进的高层次人才参照《</w:t>
      </w:r>
      <w:r>
        <w:rPr>
          <w:rFonts w:hint="eastAsia" w:ascii="仿宋" w:hAnsi="仿宋" w:eastAsia="仿宋" w:cs="仿宋"/>
          <w:sz w:val="32"/>
          <w:szCs w:val="32"/>
          <w:bdr w:val="none" w:color="auto" w:sz="0" w:space="0"/>
          <w:shd w:val="clear" w:fill="FFFFFF"/>
        </w:rPr>
        <w:fldChar w:fldCharType="begin"/>
      </w:r>
      <w:r>
        <w:rPr>
          <w:rFonts w:hint="eastAsia" w:ascii="仿宋" w:hAnsi="仿宋" w:eastAsia="仿宋" w:cs="仿宋"/>
          <w:sz w:val="32"/>
          <w:szCs w:val="32"/>
          <w:bdr w:val="none" w:color="auto" w:sz="0" w:space="0"/>
          <w:shd w:val="clear" w:fill="FFFFFF"/>
        </w:rPr>
        <w:instrText xml:space="preserve"> HYPERLINK "http://www.hainanrc.gov.cn/news/shownews/cid/14/id/633.html" \t "https://www.hainanu.edu.cn/stm/rencai/201936/_blank" </w:instrText>
      </w:r>
      <w:r>
        <w:rPr>
          <w:rFonts w:hint="eastAsia" w:ascii="仿宋" w:hAnsi="仿宋" w:eastAsia="仿宋" w:cs="仿宋"/>
          <w:sz w:val="32"/>
          <w:szCs w:val="32"/>
          <w:bdr w:val="none" w:color="auto" w:sz="0" w:space="0"/>
          <w:shd w:val="clear" w:fill="FFFFFF"/>
        </w:rPr>
        <w:fldChar w:fldCharType="separate"/>
      </w:r>
      <w:r>
        <w:rPr>
          <w:rStyle w:val="7"/>
          <w:rFonts w:hint="eastAsia" w:ascii="仿宋" w:hAnsi="仿宋" w:eastAsia="仿宋" w:cs="仿宋"/>
          <w:color w:val="337FE5"/>
          <w:sz w:val="32"/>
          <w:szCs w:val="32"/>
          <w:bdr w:val="none" w:color="auto" w:sz="0" w:space="0"/>
          <w:shd w:val="clear" w:fill="FFFFFF"/>
        </w:rPr>
        <w:t>海南省高层次人才分类标准（2019）</w:t>
      </w:r>
      <w:r>
        <w:rPr>
          <w:rFonts w:hint="eastAsia" w:ascii="仿宋" w:hAnsi="仿宋" w:eastAsia="仿宋" w:cs="仿宋"/>
          <w:sz w:val="32"/>
          <w:szCs w:val="32"/>
          <w:bdr w:val="none" w:color="auto" w:sz="0" w:space="0"/>
          <w:shd w:val="clear" w:fill="FFFFFF"/>
        </w:rPr>
        <w:fldChar w:fldCharType="end"/>
      </w:r>
      <w:r>
        <w:rPr>
          <w:rFonts w:hint="eastAsia" w:ascii="仿宋" w:hAnsi="仿宋" w:eastAsia="仿宋" w:cs="仿宋"/>
          <w:sz w:val="32"/>
          <w:szCs w:val="32"/>
          <w:bdr w:val="none" w:color="auto" w:sz="0" w:space="0"/>
          <w:shd w:val="clear" w:fill="FFFFFF"/>
        </w:rPr>
        <w:t>》（琼人才办通〔2019〕13号），分为大师人才、杰出人才、领军人才、拔尖人才和其他类高层次人才五个层次类型，其他相当层次人才可采取“一事一议”的方式由学校会议审定，但学校引进的高层次人才均应具有博士学位。</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0"/>
        <w:jc w:val="left"/>
      </w:pPr>
      <w:r>
        <w:rPr>
          <w:rFonts w:hint="eastAsia" w:ascii="仿宋" w:hAnsi="仿宋" w:eastAsia="仿宋" w:cs="仿宋"/>
          <w:sz w:val="32"/>
          <w:szCs w:val="32"/>
          <w:bdr w:val="none" w:color="auto" w:sz="0" w:space="0"/>
          <w:shd w:val="clear" w:fill="FFFFFF"/>
        </w:rPr>
        <w:t>引进大师人才一般不超过65周岁，杰出人才一般不超过55周岁、领军人才一般不超过50周岁、拔尖人才一般不超过45周岁、其他类高层次人才一般不超过35周岁。（人文社科类或境外优秀人才可适当放宽）</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3"/>
        <w:jc w:val="left"/>
      </w:pPr>
      <w:r>
        <w:rPr>
          <w:rFonts w:hint="eastAsia" w:ascii="仿宋" w:hAnsi="仿宋" w:eastAsia="仿宋" w:cs="仿宋"/>
          <w:b/>
          <w:sz w:val="32"/>
          <w:szCs w:val="32"/>
          <w:bdr w:val="none" w:color="auto" w:sz="0" w:space="0"/>
          <w:shd w:val="clear" w:fill="FFFFFF"/>
        </w:rPr>
        <w:t>第三条 海南省提供的待遇</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27"/>
        <w:jc w:val="left"/>
      </w:pPr>
      <w:r>
        <w:rPr>
          <w:rFonts w:hint="eastAsia" w:ascii="仿宋" w:hAnsi="仿宋" w:eastAsia="仿宋" w:cs="仿宋"/>
          <w:sz w:val="32"/>
          <w:szCs w:val="32"/>
          <w:bdr w:val="none" w:color="auto" w:sz="0" w:space="0"/>
          <w:shd w:val="clear" w:fill="FFFFFF"/>
        </w:rPr>
        <w:t>（一）大师人才、杰出人才、领军人才分别按不超过200平方米、180平方米、150平方米标准提供免租金、可拎包入住的人才公寓，全职工作满5年由政府无偿赠与80%产权，满8年赠与100%产权。</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27"/>
        <w:jc w:val="left"/>
      </w:pPr>
      <w:r>
        <w:rPr>
          <w:rFonts w:hint="eastAsia" w:ascii="仿宋" w:hAnsi="仿宋" w:eastAsia="仿宋" w:cs="仿宋"/>
          <w:sz w:val="32"/>
          <w:szCs w:val="32"/>
          <w:bdr w:val="none" w:color="auto" w:sz="0" w:space="0"/>
          <w:shd w:val="clear" w:fill="FFFFFF"/>
        </w:rPr>
        <w:t>（二）大师人才、杰出人才直接纳入省委联系服务重点专家范围，领军人才优先推荐参加省委联系服务重点专家遴选。</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0"/>
        <w:jc w:val="left"/>
      </w:pPr>
      <w:r>
        <w:rPr>
          <w:rFonts w:hint="eastAsia" w:ascii="仿宋" w:hAnsi="仿宋" w:eastAsia="仿宋" w:cs="仿宋"/>
          <w:sz w:val="32"/>
          <w:szCs w:val="32"/>
          <w:bdr w:val="none" w:color="auto" w:sz="0" w:space="0"/>
          <w:shd w:val="clear" w:fill="FFFFFF"/>
        </w:rPr>
        <w:t>（三）拔尖人才（50岁以下）住房租赁补贴5000元/月，或购房补贴6万元/年。</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0"/>
        <w:jc w:val="left"/>
      </w:pPr>
      <w:r>
        <w:rPr>
          <w:rFonts w:hint="eastAsia" w:ascii="仿宋" w:hAnsi="仿宋" w:eastAsia="仿宋" w:cs="仿宋"/>
          <w:sz w:val="32"/>
          <w:szCs w:val="32"/>
          <w:bdr w:val="none" w:color="auto" w:sz="0" w:space="0"/>
          <w:shd w:val="clear" w:fill="FFFFFF"/>
        </w:rPr>
        <w:t>（四）其他类高层次人才（50岁以下）住房租赁补贴3000元/月，或购房补贴3.6万元/年。</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0"/>
        <w:jc w:val="left"/>
      </w:pPr>
      <w:r>
        <w:rPr>
          <w:rFonts w:hint="eastAsia" w:ascii="仿宋" w:hAnsi="仿宋" w:eastAsia="仿宋" w:cs="仿宋"/>
          <w:sz w:val="32"/>
          <w:szCs w:val="32"/>
          <w:bdr w:val="none" w:color="auto" w:sz="0" w:space="0"/>
          <w:shd w:val="clear" w:fill="FFFFFF"/>
        </w:rPr>
        <w:t>（五）按照海南省相关政策，各类高层次人才对应享受落户、子女教育、配偶就业和医疗保障等方面的服务保障待遇。</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0"/>
        <w:jc w:val="left"/>
      </w:pPr>
      <w:r>
        <w:rPr>
          <w:rFonts w:hint="eastAsia" w:ascii="仿宋" w:hAnsi="仿宋" w:eastAsia="仿宋" w:cs="仿宋"/>
          <w:sz w:val="32"/>
          <w:szCs w:val="32"/>
          <w:bdr w:val="none" w:color="auto" w:sz="0" w:space="0"/>
          <w:shd w:val="clear" w:fill="FFFFFF"/>
        </w:rPr>
        <w:t>住房租赁补贴累计发放不超过36个月，购房补贴累计发放不超过3年，须在人才引进之日起5 年内申请领取完毕。以上待遇须经海南省高层次人才认定后，方能享受相应层次人才待遇。具体申请流程等内容详见《海南省属事业单位住房租赁补贴和购房补贴申请发放工作规程（试行）》（琼人发〔2019〕15 号）。</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3"/>
        <w:jc w:val="left"/>
      </w:pPr>
      <w:r>
        <w:rPr>
          <w:rFonts w:hint="eastAsia" w:ascii="仿宋" w:hAnsi="仿宋" w:eastAsia="仿宋" w:cs="仿宋"/>
          <w:b/>
          <w:sz w:val="32"/>
          <w:szCs w:val="32"/>
          <w:bdr w:val="none" w:color="auto" w:sz="0" w:space="0"/>
          <w:shd w:val="clear" w:fill="FFFFFF"/>
        </w:rPr>
        <w:t>（详见《</w:t>
      </w:r>
      <w:r>
        <w:rPr>
          <w:rStyle w:val="5"/>
          <w:rFonts w:hint="eastAsia" w:ascii="仿宋" w:hAnsi="仿宋" w:eastAsia="仿宋" w:cs="仿宋"/>
          <w:sz w:val="32"/>
          <w:szCs w:val="32"/>
          <w:bdr w:val="none" w:color="auto" w:sz="0" w:space="0"/>
          <w:shd w:val="clear" w:fill="FFFFFF"/>
        </w:rPr>
        <w:fldChar w:fldCharType="begin"/>
      </w:r>
      <w:r>
        <w:rPr>
          <w:rStyle w:val="5"/>
          <w:rFonts w:hint="eastAsia" w:ascii="仿宋" w:hAnsi="仿宋" w:eastAsia="仿宋" w:cs="仿宋"/>
          <w:sz w:val="32"/>
          <w:szCs w:val="32"/>
          <w:bdr w:val="none" w:color="auto" w:sz="0" w:space="0"/>
          <w:shd w:val="clear" w:fill="FFFFFF"/>
        </w:rPr>
        <w:instrText xml:space="preserve"> HYPERLINK "http://www.hainan.gov.cn/hn/zwgk/zfwj/swwj/201806/t20180615_2659347.html" \t "https://www.hainanu.edu.cn/stm/rencai/201936/_blank" </w:instrText>
      </w:r>
      <w:r>
        <w:rPr>
          <w:rStyle w:val="5"/>
          <w:rFonts w:hint="eastAsia" w:ascii="仿宋" w:hAnsi="仿宋" w:eastAsia="仿宋" w:cs="仿宋"/>
          <w:sz w:val="32"/>
          <w:szCs w:val="32"/>
          <w:bdr w:val="none" w:color="auto" w:sz="0" w:space="0"/>
          <w:shd w:val="clear" w:fill="FFFFFF"/>
        </w:rPr>
        <w:fldChar w:fldCharType="separate"/>
      </w:r>
      <w:r>
        <w:rPr>
          <w:rStyle w:val="7"/>
          <w:rFonts w:hint="eastAsia" w:ascii="仿宋" w:hAnsi="仿宋" w:eastAsia="仿宋" w:cs="仿宋"/>
          <w:color w:val="337FE5"/>
          <w:sz w:val="32"/>
          <w:szCs w:val="32"/>
          <w:bdr w:val="none" w:color="auto" w:sz="0" w:space="0"/>
          <w:shd w:val="clear" w:fill="FFFFFF"/>
        </w:rPr>
        <w:t>关于引进人才住房保障的指导意见</w:t>
      </w:r>
      <w:r>
        <w:rPr>
          <w:rStyle w:val="5"/>
          <w:rFonts w:hint="eastAsia" w:ascii="仿宋" w:hAnsi="仿宋" w:eastAsia="仿宋" w:cs="仿宋"/>
          <w:sz w:val="32"/>
          <w:szCs w:val="32"/>
          <w:bdr w:val="none" w:color="auto" w:sz="0" w:space="0"/>
          <w:shd w:val="clear" w:fill="FFFFFF"/>
        </w:rPr>
        <w:fldChar w:fldCharType="end"/>
      </w:r>
      <w:r>
        <w:rPr>
          <w:rFonts w:hint="eastAsia" w:ascii="仿宋" w:hAnsi="仿宋" w:eastAsia="仿宋" w:cs="仿宋"/>
          <w:b/>
          <w:sz w:val="32"/>
          <w:szCs w:val="32"/>
          <w:bdr w:val="none" w:color="auto" w:sz="0" w:space="0"/>
          <w:shd w:val="clear" w:fill="FFFFFF"/>
        </w:rPr>
        <w:t>》</w:t>
      </w:r>
      <w:r>
        <w:rPr>
          <w:rStyle w:val="5"/>
          <w:rFonts w:hint="eastAsia" w:ascii="仿宋" w:hAnsi="仿宋" w:eastAsia="仿宋" w:cs="仿宋"/>
          <w:sz w:val="32"/>
          <w:szCs w:val="32"/>
          <w:bdr w:val="none" w:color="auto" w:sz="0" w:space="0"/>
          <w:shd w:val="clear" w:fill="FFFFFF"/>
        </w:rPr>
        <w:t>琼办发[2018]41号</w:t>
      </w:r>
      <w:r>
        <w:rPr>
          <w:rFonts w:hint="eastAsia" w:ascii="仿宋" w:hAnsi="仿宋" w:eastAsia="仿宋" w:cs="仿宋"/>
          <w:b/>
          <w:sz w:val="32"/>
          <w:szCs w:val="32"/>
          <w:bdr w:val="none" w:color="auto" w:sz="0" w:space="0"/>
          <w:shd w:val="clear" w:fill="FFFFFF"/>
        </w:rPr>
        <w:t>，政策如发生变动，以海南省最新政策为准）</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3"/>
        <w:jc w:val="left"/>
      </w:pPr>
      <w:r>
        <w:rPr>
          <w:rFonts w:hint="eastAsia" w:ascii="仿宋" w:hAnsi="仿宋" w:eastAsia="仿宋" w:cs="仿宋"/>
          <w:b/>
          <w:sz w:val="32"/>
          <w:szCs w:val="32"/>
          <w:bdr w:val="none" w:color="auto" w:sz="0" w:space="0"/>
          <w:shd w:val="clear" w:fill="FFFFFF"/>
        </w:rPr>
        <w:t>第四条 学校提供的待遇</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0"/>
        <w:jc w:val="left"/>
      </w:pPr>
      <w:r>
        <w:rPr>
          <w:rFonts w:hint="eastAsia" w:ascii="仿宋" w:hAnsi="仿宋" w:eastAsia="仿宋" w:cs="仿宋"/>
          <w:sz w:val="32"/>
          <w:szCs w:val="32"/>
          <w:bdr w:val="none" w:color="auto" w:sz="0" w:space="0"/>
          <w:shd w:val="clear" w:fill="FFFFFF"/>
        </w:rPr>
        <w:t>为破解学校国家级人才匮乏的瓶颈，加快世界一流学科和国内一流大学建设步伐，学校将集中优势资源加大国家级人才的引进力度，实施精准引才，</w:t>
      </w:r>
      <w:r>
        <w:rPr>
          <w:rFonts w:hint="eastAsia" w:ascii="仿宋" w:hAnsi="仿宋" w:eastAsia="仿宋" w:cs="仿宋"/>
          <w:color w:val="E53333"/>
          <w:sz w:val="32"/>
          <w:szCs w:val="32"/>
          <w:bdr w:val="none" w:color="auto" w:sz="0" w:space="0"/>
          <w:shd w:val="clear" w:fill="FFFFFF"/>
        </w:rPr>
        <w:t>对引进的“四青”及以上国家级人才给予专门的人才津贴等待遇。（具体见以下第（一）、（二）、（三）款）</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0"/>
        <w:jc w:val="left"/>
      </w:pPr>
      <w:r>
        <w:rPr>
          <w:rFonts w:hint="eastAsia" w:ascii="仿宋" w:hAnsi="仿宋" w:eastAsia="仿宋" w:cs="仿宋"/>
          <w:sz w:val="32"/>
          <w:szCs w:val="32"/>
          <w:bdr w:val="none" w:color="auto" w:sz="0" w:space="0"/>
          <w:shd w:val="clear" w:fill="FFFFFF"/>
        </w:rPr>
        <w:t xml:space="preserve">（一）学校按所聘专业技术职务给予大师人才工资、国家（地方）政策性津贴补贴及其他福利等待遇和150万元/年的人才津贴（含国家奖金和海南省配套奖金）。学校支持自然学科的大师人才配备不多于5名科研助手（预聘教师）和1名行政助理，优先保证研究生招生指标。 </w:t>
      </w:r>
    </w:p>
    <w:p>
      <w:pPr>
        <w:pStyle w:val="2"/>
        <w:keepNext w:val="0"/>
        <w:keepLines w:val="0"/>
        <w:widowControl/>
        <w:suppressLineNumbers w:val="0"/>
        <w:shd w:val="clear" w:fill="FFFFFF"/>
        <w:spacing w:line="480" w:lineRule="auto"/>
        <w:ind w:left="0" w:right="0" w:firstLine="480"/>
        <w:jc w:val="left"/>
      </w:pPr>
      <w:r>
        <w:rPr>
          <w:rFonts w:hint="eastAsia" w:ascii="仿宋" w:hAnsi="仿宋" w:eastAsia="仿宋" w:cs="仿宋"/>
          <w:color w:val="E53333"/>
          <w:sz w:val="24"/>
          <w:szCs w:val="24"/>
          <w:bdr w:val="none" w:color="auto" w:sz="0" w:space="0"/>
          <w:shd w:val="clear" w:fill="FFFFFF"/>
        </w:rPr>
        <w:t>【备注：海南省提供大师人才公寓最高200平方米，按2万均价折算400万元；学校提供安家费100万元；预计一级教授工资和国家（地方）政策性津贴补贴及绩效等约30万元/年；首聘期折合年收入不少于（400万×0.8+100万）/5年+150万+30万=264万元（税前）。】</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0"/>
        <w:jc w:val="left"/>
      </w:pPr>
      <w:r>
        <w:rPr>
          <w:rFonts w:hint="eastAsia" w:ascii="仿宋" w:hAnsi="仿宋" w:eastAsia="仿宋" w:cs="仿宋"/>
          <w:sz w:val="32"/>
          <w:szCs w:val="32"/>
          <w:bdr w:val="none" w:color="auto" w:sz="0" w:space="0"/>
          <w:shd w:val="clear" w:fill="FFFFFF"/>
        </w:rPr>
        <w:t>（二）学校按所聘专业技术职务给予“国家高层次人才特殊支持计划”杰出人才、中央海外高层次人才引进计划人选、教育部“长江学者奖励计划”特聘教授和“国家杰出青年科学基金”获得者等四类国家级杰出人才工资、国家（地方）政策性津贴补贴及其他福利等待遇和90万元/年的人才津贴（含国家奖金和海南省配套奖金）。学校支持自然学科的以上杰出人才配备不多于4名科研助手（预聘教师）和1名行政助理，优先保证研究生招生指标。</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480"/>
        <w:jc w:val="left"/>
      </w:pPr>
      <w:r>
        <w:rPr>
          <w:rFonts w:hint="eastAsia" w:ascii="仿宋" w:hAnsi="仿宋" w:eastAsia="仿宋" w:cs="仿宋"/>
          <w:color w:val="E53333"/>
          <w:sz w:val="24"/>
          <w:szCs w:val="24"/>
          <w:bdr w:val="none" w:color="auto" w:sz="0" w:space="0"/>
          <w:shd w:val="clear" w:fill="FFFFFF"/>
        </w:rPr>
        <w:t>【备注：海南省提供杰出人才公寓最高180平方米，按2万均价折算360万元；学校提供安家费70万元；参考二级教授工资和国家（地方）政策性津贴补贴及绩效等约25万元/年；上述四类国家级杰出人才首聘期折合年收入不少于（360万×0.8+70万）/5年+90万+25万=186.6万元（税前）。】</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0"/>
        <w:jc w:val="left"/>
      </w:pPr>
      <w:r>
        <w:rPr>
          <w:rFonts w:hint="eastAsia" w:ascii="仿宋" w:hAnsi="仿宋" w:eastAsia="仿宋" w:cs="仿宋"/>
          <w:sz w:val="32"/>
          <w:szCs w:val="32"/>
          <w:bdr w:val="none" w:color="auto" w:sz="0" w:space="0"/>
          <w:shd w:val="clear" w:fill="FFFFFF"/>
        </w:rPr>
        <w:t>（三）学校按所聘专业技术职务给予中央青年海外高层次人才引进计划人选、教育部“长江学者奖励计划”青年学者项目人选、“国家高层次人才特殊支持计划”领军人才、青年拔尖人才和“优秀青年科学基金”获得者等五类国家级领军人才工资、国家（地方）政策性津贴补贴及其他福利等待遇和60万元/年的人才津贴（含国家奖金和海南省配套奖金）。学校支持自然学科的以上领军人才配备不多于3名科研助手（预聘教师），优先保证研究生招生指标。</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480"/>
        <w:jc w:val="left"/>
      </w:pPr>
      <w:r>
        <w:rPr>
          <w:rFonts w:hint="eastAsia" w:ascii="仿宋" w:hAnsi="仿宋" w:eastAsia="仿宋" w:cs="仿宋"/>
          <w:color w:val="E53333"/>
          <w:sz w:val="24"/>
          <w:szCs w:val="24"/>
          <w:bdr w:val="none" w:color="auto" w:sz="0" w:space="0"/>
          <w:shd w:val="clear" w:fill="FFFFFF"/>
        </w:rPr>
        <w:t>【备注：海南省提供领军人才公寓最高150平方米，按2万均价折算300万元；学校提供安家费50万元；参考三级教授工资和国家（地方）政策性津贴补贴及年底绩效等约20万元/年；上述五类国家级领军人才首聘期年收入不少于（300万×0.8+50万）/5年+60万+20万=138万元（税前）。】</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0"/>
        <w:jc w:val="left"/>
      </w:pPr>
      <w:r>
        <w:rPr>
          <w:rFonts w:hint="eastAsia" w:ascii="仿宋" w:hAnsi="仿宋" w:eastAsia="仿宋" w:cs="仿宋"/>
          <w:sz w:val="32"/>
          <w:szCs w:val="32"/>
          <w:bdr w:val="none" w:color="auto" w:sz="0" w:space="0"/>
          <w:shd w:val="clear" w:fill="FFFFFF"/>
        </w:rPr>
        <w:t>（四）对相当于上述层次水平但无以上国家级人才称号的高层次人才，经学校同意后，可通过第三方评估认定人才层次等方式，报学校党委常委会议审定后给予相应级别的人才津贴等待遇。</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0"/>
        <w:jc w:val="left"/>
      </w:pPr>
      <w:r>
        <w:rPr>
          <w:rFonts w:hint="eastAsia" w:ascii="仿宋" w:hAnsi="仿宋" w:eastAsia="仿宋" w:cs="仿宋"/>
          <w:sz w:val="32"/>
          <w:szCs w:val="32"/>
          <w:bdr w:val="none" w:color="auto" w:sz="0" w:space="0"/>
          <w:shd w:val="clear" w:fill="FFFFFF"/>
        </w:rPr>
        <w:t>（五）二级单位可根据本单位情况与引进人才协商最终薪酬，除按职务享受学校相关待遇外，其他经费由二级单位自筹。</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0"/>
        <w:jc w:val="left"/>
      </w:pPr>
      <w:r>
        <w:rPr>
          <w:rFonts w:hint="eastAsia" w:ascii="仿宋" w:hAnsi="仿宋" w:eastAsia="仿宋" w:cs="仿宋"/>
          <w:sz w:val="32"/>
          <w:szCs w:val="32"/>
          <w:bdr w:val="none" w:color="auto" w:sz="0" w:space="0"/>
          <w:shd w:val="clear" w:fill="FFFFFF"/>
        </w:rPr>
        <w:t>（六）引进高层次人才的安家费、科研资助经费等其他待遇见《海南大学高层次人才引进待遇表》（附件1）。</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0"/>
        <w:jc w:val="left"/>
      </w:pPr>
      <w:r>
        <w:rPr>
          <w:rFonts w:hint="eastAsia" w:ascii="仿宋" w:hAnsi="仿宋" w:eastAsia="仿宋" w:cs="仿宋"/>
          <w:sz w:val="32"/>
          <w:szCs w:val="32"/>
          <w:bdr w:val="none" w:color="auto" w:sz="0" w:space="0"/>
          <w:shd w:val="clear" w:fill="FFFFFF"/>
        </w:rPr>
        <w:t>（七）夫妻双方均按高层次人才引进到我校的，其安家费和科研资助经费等按各自引进层次的待遇分别执行。</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0"/>
        <w:jc w:val="left"/>
      </w:pPr>
      <w:r>
        <w:rPr>
          <w:rFonts w:hint="eastAsia" w:ascii="仿宋" w:hAnsi="仿宋" w:eastAsia="仿宋" w:cs="仿宋"/>
          <w:sz w:val="32"/>
          <w:szCs w:val="32"/>
          <w:bdr w:val="none" w:color="auto" w:sz="0" w:space="0"/>
          <w:shd w:val="clear" w:fill="FFFFFF"/>
        </w:rPr>
        <w:t>（八）引进人才的安家费首次发放一半，余下部份根据考核情况分5年发放。</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3"/>
        <w:jc w:val="left"/>
      </w:pPr>
      <w:r>
        <w:rPr>
          <w:rFonts w:hint="eastAsia" w:ascii="仿宋" w:hAnsi="仿宋" w:eastAsia="仿宋" w:cs="仿宋"/>
          <w:b/>
          <w:sz w:val="32"/>
          <w:szCs w:val="32"/>
          <w:bdr w:val="none" w:color="auto" w:sz="0" w:space="0"/>
          <w:shd w:val="clear" w:fill="FFFFFF"/>
        </w:rPr>
        <w:t>第五条</w:t>
      </w:r>
      <w:r>
        <w:rPr>
          <w:rFonts w:hint="eastAsia" w:ascii="仿宋" w:hAnsi="仿宋" w:eastAsia="仿宋" w:cs="仿宋"/>
          <w:sz w:val="32"/>
          <w:szCs w:val="32"/>
          <w:bdr w:val="none" w:color="auto" w:sz="0" w:space="0"/>
          <w:shd w:val="clear" w:fill="FFFFFF"/>
        </w:rPr>
        <w:t xml:space="preserve"> 学校鼓励二级单位大力从境外引进各类优秀人才，根据境外人才的学术水平给予相应待遇，其中外籍博士的年龄条件可适当放宽。</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3"/>
        <w:jc w:val="left"/>
      </w:pPr>
      <w:r>
        <w:rPr>
          <w:rFonts w:hint="eastAsia" w:ascii="仿宋" w:hAnsi="仿宋" w:eastAsia="仿宋" w:cs="仿宋"/>
          <w:b/>
          <w:sz w:val="32"/>
          <w:szCs w:val="32"/>
          <w:bdr w:val="none" w:color="auto" w:sz="0" w:space="0"/>
          <w:shd w:val="clear" w:fill="FFFFFF"/>
        </w:rPr>
        <w:t>第六条</w:t>
      </w:r>
      <w:r>
        <w:rPr>
          <w:rFonts w:hint="eastAsia" w:ascii="仿宋" w:hAnsi="仿宋" w:eastAsia="仿宋" w:cs="仿宋"/>
          <w:sz w:val="32"/>
          <w:szCs w:val="32"/>
          <w:bdr w:val="none" w:color="auto" w:sz="0" w:space="0"/>
          <w:shd w:val="clear" w:fill="FFFFFF"/>
        </w:rPr>
        <w:t xml:space="preserve"> 享受人才津贴待遇的高层次人才须与学校签订工作协议，明确聘期任务，并根据考核情况发放人才津贴，具体以协议为准。</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3"/>
        <w:jc w:val="left"/>
      </w:pPr>
      <w:r>
        <w:rPr>
          <w:rFonts w:hint="eastAsia" w:ascii="仿宋" w:hAnsi="仿宋" w:eastAsia="仿宋" w:cs="仿宋"/>
          <w:b/>
          <w:sz w:val="32"/>
          <w:szCs w:val="32"/>
          <w:bdr w:val="none" w:color="auto" w:sz="0" w:space="0"/>
          <w:shd w:val="clear" w:fill="FFFFFF"/>
        </w:rPr>
        <w:t>第七条</w:t>
      </w:r>
      <w:r>
        <w:rPr>
          <w:rFonts w:hint="eastAsia" w:ascii="仿宋" w:hAnsi="仿宋" w:eastAsia="仿宋" w:cs="仿宋"/>
          <w:sz w:val="32"/>
          <w:szCs w:val="32"/>
          <w:bdr w:val="none" w:color="auto" w:sz="0" w:space="0"/>
          <w:shd w:val="clear" w:fill="FFFFFF"/>
        </w:rPr>
        <w:t xml:space="preserve"> 高层次人才首个聘期（5年）届满后，经考核合格，可按照校内人才支持计划聘用，除不再享受安家费、科研资助经费等引进待遇外，原则上其他待遇高于首个聘期。</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3"/>
        <w:jc w:val="left"/>
      </w:pPr>
      <w:r>
        <w:rPr>
          <w:rFonts w:hint="eastAsia" w:ascii="仿宋" w:hAnsi="仿宋" w:eastAsia="仿宋" w:cs="仿宋"/>
          <w:b/>
          <w:sz w:val="32"/>
          <w:szCs w:val="32"/>
          <w:bdr w:val="none" w:color="auto" w:sz="0" w:space="0"/>
          <w:shd w:val="clear" w:fill="FFFFFF"/>
        </w:rPr>
        <w:t>第八条</w:t>
      </w:r>
      <w:r>
        <w:rPr>
          <w:rFonts w:hint="eastAsia" w:ascii="仿宋" w:hAnsi="仿宋" w:eastAsia="仿宋" w:cs="仿宋"/>
          <w:sz w:val="32"/>
          <w:szCs w:val="32"/>
          <w:bdr w:val="none" w:color="auto" w:sz="0" w:space="0"/>
          <w:shd w:val="clear" w:fill="FFFFFF"/>
        </w:rPr>
        <w:t xml:space="preserve"> 本办法自印发之日起施行，仅适用于引进人才。本办法印发前已上会通过但未正式报到的引进人才，引进标准及待遇原则上应按学校原有规定执行。本办法印发前已正式报到的引进人才，引进标准及待遇按学校原有规定执行；本办法印发后上会通过的引进人才，引进标准及待遇均按本办法执行，不再执行学校原有规定。</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39"/>
        <w:jc w:val="left"/>
      </w:pPr>
      <w:r>
        <w:rPr>
          <w:rFonts w:hint="eastAsia" w:ascii="仿宋" w:hAnsi="仿宋" w:eastAsia="仿宋" w:cs="仿宋"/>
          <w:b/>
          <w:sz w:val="32"/>
          <w:szCs w:val="32"/>
          <w:bdr w:val="none" w:color="auto" w:sz="0" w:space="0"/>
          <w:shd w:val="clear" w:fill="FFFFFF"/>
        </w:rPr>
        <w:t>第九条</w:t>
      </w:r>
      <w:r>
        <w:rPr>
          <w:rFonts w:hint="eastAsia" w:ascii="仿宋" w:hAnsi="仿宋" w:eastAsia="仿宋" w:cs="仿宋"/>
          <w:sz w:val="32"/>
          <w:szCs w:val="32"/>
          <w:bdr w:val="none" w:color="auto" w:sz="0" w:space="0"/>
          <w:shd w:val="clear" w:fill="FFFFFF"/>
        </w:rPr>
        <w:t xml:space="preserve"> 管理人员、辅导员、实验教辅人员等非教学科研岗位人才的引进办法和程序另行制定。</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39"/>
        <w:jc w:val="left"/>
      </w:pPr>
      <w:r>
        <w:rPr>
          <w:rFonts w:hint="eastAsia" w:ascii="仿宋" w:hAnsi="仿宋" w:eastAsia="仿宋" w:cs="仿宋"/>
          <w:b/>
          <w:sz w:val="32"/>
          <w:szCs w:val="32"/>
          <w:bdr w:val="none" w:color="auto" w:sz="0" w:space="0"/>
          <w:shd w:val="clear" w:fill="FFFFFF"/>
        </w:rPr>
        <w:t>第十条</w:t>
      </w:r>
      <w:r>
        <w:rPr>
          <w:rFonts w:hint="eastAsia" w:ascii="仿宋" w:hAnsi="仿宋" w:eastAsia="仿宋" w:cs="仿宋"/>
          <w:sz w:val="32"/>
          <w:szCs w:val="32"/>
          <w:bdr w:val="none" w:color="auto" w:sz="0" w:space="0"/>
          <w:shd w:val="clear" w:fill="FFFFFF"/>
        </w:rPr>
        <w:t xml:space="preserve"> 入选“四青”及以上国家级人才称号的校内人才（大师人才、“国家高层次人才特殊支持计划”杰出人才、中央海外高层次人才引进计划人选、教育部“长江学者奖励计划”特聘教授、“国家杰出青年科学基金”获得者、“国家高层次人才特殊支持计划”领军人才、青年拔尖人才、中央青年海外高层次人才引进计划人选、教育部“长江学者奖励计划”青年学者项目人选和“优秀青年科学基金”获得者）可参照本办法，通过签订工作协议，明确聘期任务，享受与引进人才同等的人才津贴和科研资助等经费，具体由校长主持专题会议审定。</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firstLine="643"/>
        <w:jc w:val="left"/>
      </w:pPr>
      <w:r>
        <w:rPr>
          <w:rFonts w:hint="eastAsia" w:ascii="仿宋" w:hAnsi="仿宋" w:eastAsia="仿宋" w:cs="仿宋"/>
          <w:b/>
          <w:sz w:val="32"/>
          <w:szCs w:val="32"/>
          <w:bdr w:val="none" w:color="auto" w:sz="0" w:space="0"/>
          <w:shd w:val="clear" w:fill="FFFFFF"/>
        </w:rPr>
        <w:t>第十一条</w:t>
      </w:r>
      <w:r>
        <w:rPr>
          <w:rFonts w:hint="eastAsia" w:ascii="仿宋" w:hAnsi="仿宋" w:eastAsia="仿宋" w:cs="仿宋"/>
          <w:sz w:val="32"/>
          <w:szCs w:val="32"/>
          <w:bdr w:val="none" w:color="auto" w:sz="0" w:space="0"/>
          <w:shd w:val="clear" w:fill="FFFFFF"/>
        </w:rPr>
        <w:t xml:space="preserve"> 本办法由人事处负责解释。</w:t>
      </w:r>
      <w:r>
        <w:rPr>
          <w:sz w:val="21"/>
          <w:szCs w:val="21"/>
          <w:bdr w:val="none" w:color="auto" w:sz="0" w:space="0"/>
          <w:shd w:val="clear" w:fill="FFFFFF"/>
        </w:rPr>
        <w:t xml:space="preserve"> </w:t>
      </w:r>
    </w:p>
    <w:p>
      <w:pPr>
        <w:pStyle w:val="2"/>
        <w:keepNext w:val="0"/>
        <w:keepLines w:val="0"/>
        <w:widowControl/>
        <w:suppressLineNumbers w:val="0"/>
        <w:spacing w:line="480" w:lineRule="auto"/>
        <w:ind w:left="0" w:right="0"/>
        <w:jc w:val="left"/>
      </w:pPr>
    </w:p>
    <w:p>
      <w:pPr>
        <w:pStyle w:val="2"/>
        <w:keepNext w:val="0"/>
        <w:keepLines w:val="0"/>
        <w:widowControl/>
        <w:suppressLineNumbers w:val="0"/>
        <w:spacing w:line="480" w:lineRule="auto"/>
        <w:ind w:left="0" w:right="0"/>
        <w:jc w:val="left"/>
      </w:pPr>
      <w:r>
        <w:rPr>
          <w:rFonts w:hint="eastAsia" w:ascii="仿宋" w:hAnsi="仿宋" w:eastAsia="仿宋" w:cs="仿宋"/>
          <w:b/>
          <w:sz w:val="32"/>
          <w:szCs w:val="32"/>
          <w:bdr w:val="none" w:color="auto" w:sz="0" w:space="0"/>
          <w:shd w:val="clear" w:fill="FFFFFF"/>
        </w:rPr>
        <w:t>附件：</w:t>
      </w:r>
      <w:r>
        <w:rPr>
          <w:sz w:val="21"/>
          <w:szCs w:val="21"/>
          <w:bdr w:val="none" w:color="auto" w:sz="0" w:space="0"/>
          <w:shd w:val="clear" w:fill="FFFFFF"/>
        </w:rPr>
        <w:t xml:space="preserve"> </w:t>
      </w:r>
      <w:r>
        <w:rPr>
          <w:rFonts w:hint="eastAsia" w:ascii="仿宋" w:hAnsi="仿宋" w:eastAsia="仿宋" w:cs="仿宋"/>
          <w:sz w:val="32"/>
          <w:szCs w:val="32"/>
          <w:bdr w:val="none" w:color="auto" w:sz="0" w:space="0"/>
          <w:shd w:val="clear" w:fill="FFFFFF"/>
        </w:rPr>
        <w:t>海南大学高层次人才引进待遇表</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jc w:val="left"/>
        <w:rPr>
          <w:rFonts w:hint="eastAsia" w:ascii="仿宋" w:hAnsi="仿宋" w:eastAsia="仿宋" w:cs="仿宋"/>
          <w:sz w:val="32"/>
          <w:szCs w:val="32"/>
          <w:bdr w:val="none" w:color="auto" w:sz="0" w:space="0"/>
          <w:shd w:val="clear" w:fill="FFFFFF"/>
        </w:rPr>
      </w:pPr>
    </w:p>
    <w:p>
      <w:pPr>
        <w:pStyle w:val="2"/>
        <w:keepNext w:val="0"/>
        <w:keepLines w:val="0"/>
        <w:widowControl/>
        <w:suppressLineNumbers w:val="0"/>
        <w:shd w:val="clear" w:fill="FFFFFF"/>
        <w:spacing w:line="480" w:lineRule="auto"/>
        <w:ind w:left="0" w:right="0"/>
        <w:jc w:val="left"/>
        <w:rPr>
          <w:rFonts w:hint="eastAsia" w:ascii="仿宋" w:hAnsi="仿宋" w:eastAsia="仿宋" w:cs="仿宋"/>
          <w:sz w:val="32"/>
          <w:szCs w:val="32"/>
          <w:bdr w:val="none" w:color="auto" w:sz="0" w:space="0"/>
          <w:shd w:val="clear" w:fill="FFFFFF"/>
        </w:rPr>
      </w:pPr>
    </w:p>
    <w:p>
      <w:pPr>
        <w:pStyle w:val="2"/>
        <w:keepNext w:val="0"/>
        <w:keepLines w:val="0"/>
        <w:widowControl/>
        <w:suppressLineNumbers w:val="0"/>
        <w:shd w:val="clear" w:fill="FFFFFF"/>
        <w:spacing w:line="480" w:lineRule="auto"/>
        <w:ind w:left="0" w:right="0"/>
        <w:jc w:val="left"/>
        <w:rPr>
          <w:rFonts w:hint="eastAsia" w:ascii="仿宋" w:hAnsi="仿宋" w:eastAsia="仿宋" w:cs="仿宋"/>
          <w:sz w:val="32"/>
          <w:szCs w:val="32"/>
          <w:bdr w:val="none" w:color="auto" w:sz="0" w:space="0"/>
          <w:shd w:val="clear" w:fill="FFFFFF"/>
        </w:rPr>
      </w:pPr>
    </w:p>
    <w:p>
      <w:pPr>
        <w:pStyle w:val="2"/>
        <w:keepNext w:val="0"/>
        <w:keepLines w:val="0"/>
        <w:widowControl/>
        <w:suppressLineNumbers w:val="0"/>
        <w:shd w:val="clear" w:fill="FFFFFF"/>
        <w:spacing w:line="480" w:lineRule="auto"/>
        <w:ind w:left="0" w:right="0"/>
        <w:jc w:val="left"/>
      </w:pPr>
      <w:r>
        <w:rPr>
          <w:rFonts w:hint="eastAsia" w:ascii="仿宋" w:hAnsi="仿宋" w:eastAsia="仿宋" w:cs="仿宋"/>
          <w:sz w:val="32"/>
          <w:szCs w:val="32"/>
          <w:bdr w:val="none" w:color="auto" w:sz="0" w:space="0"/>
          <w:shd w:val="clear" w:fill="FFFFFF"/>
        </w:rPr>
        <w:t>海南大学</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jc w:val="left"/>
        <w:rPr>
          <w:rFonts w:hint="eastAsia" w:ascii="仿宋" w:hAnsi="仿宋" w:eastAsia="仿宋" w:cs="仿宋"/>
          <w:sz w:val="32"/>
          <w:szCs w:val="32"/>
          <w:bdr w:val="none" w:color="auto" w:sz="0" w:space="0"/>
          <w:shd w:val="clear" w:fill="FFFFFF"/>
        </w:rPr>
      </w:pPr>
    </w:p>
    <w:p>
      <w:pPr>
        <w:pStyle w:val="2"/>
        <w:keepNext w:val="0"/>
        <w:keepLines w:val="0"/>
        <w:widowControl/>
        <w:suppressLineNumbers w:val="0"/>
        <w:shd w:val="clear" w:fill="FFFFFF"/>
        <w:spacing w:line="480" w:lineRule="auto"/>
        <w:ind w:left="0" w:right="0"/>
        <w:jc w:val="left"/>
      </w:pPr>
      <w:r>
        <w:rPr>
          <w:rFonts w:hint="eastAsia" w:ascii="仿宋" w:hAnsi="仿宋" w:eastAsia="仿宋" w:cs="仿宋"/>
          <w:sz w:val="32"/>
          <w:szCs w:val="32"/>
          <w:bdr w:val="none" w:color="auto" w:sz="0" w:space="0"/>
          <w:shd w:val="clear" w:fill="FFFFFF"/>
        </w:rPr>
        <w:t>2019年3月6日</w:t>
      </w:r>
      <w:r>
        <w:rPr>
          <w:sz w:val="21"/>
          <w:szCs w:val="21"/>
          <w:bdr w:val="none" w:color="auto" w:sz="0" w:space="0"/>
          <w:shd w:val="clear" w:fill="FFFFFF"/>
        </w:rPr>
        <w:t xml:space="preserve"> </w:t>
      </w:r>
    </w:p>
    <w:p>
      <w:pPr>
        <w:pStyle w:val="2"/>
        <w:keepNext w:val="0"/>
        <w:keepLines w:val="0"/>
        <w:widowControl/>
        <w:suppressLineNumbers w:val="0"/>
        <w:shd w:val="clear" w:fill="FFFFFF"/>
        <w:spacing w:line="480" w:lineRule="auto"/>
        <w:ind w:left="0" w:right="0"/>
        <w:jc w:val="left"/>
        <w:rPr>
          <w:rFonts w:hint="eastAsia" w:ascii="仿宋" w:hAnsi="仿宋" w:eastAsia="仿宋" w:cs="仿宋"/>
          <w:sz w:val="32"/>
          <w:szCs w:val="32"/>
          <w:bdr w:val="none" w:color="auto" w:sz="0" w:space="0"/>
          <w:shd w:val="clear" w:fill="FFFFFF"/>
        </w:rPr>
      </w:pPr>
    </w:p>
    <w:p>
      <w:pPr>
        <w:pStyle w:val="2"/>
        <w:keepNext w:val="0"/>
        <w:keepLines w:val="0"/>
        <w:widowControl/>
        <w:suppressLineNumbers w:val="0"/>
        <w:shd w:val="clear" w:fill="FFFFFF"/>
        <w:spacing w:line="480" w:lineRule="auto"/>
        <w:ind w:left="0" w:right="0"/>
        <w:jc w:val="left"/>
      </w:pPr>
      <w:bookmarkStart w:id="0" w:name="_GoBack"/>
      <w:bookmarkEnd w:id="0"/>
      <w:r>
        <w:rPr>
          <w:rFonts w:hint="eastAsia" w:ascii="仿宋" w:hAnsi="仿宋" w:eastAsia="仿宋" w:cs="仿宋"/>
          <w:sz w:val="32"/>
          <w:szCs w:val="32"/>
          <w:bdr w:val="none" w:color="auto" w:sz="0" w:space="0"/>
          <w:shd w:val="clear" w:fill="FFFFFF"/>
        </w:rPr>
        <w:t>附件：</w:t>
      </w:r>
      <w:r>
        <w:rPr>
          <w:sz w:val="21"/>
          <w:szCs w:val="21"/>
          <w:bdr w:val="none" w:color="auto" w:sz="0" w:space="0"/>
          <w:shd w:val="clear" w:fill="FFFFFF"/>
        </w:rPr>
        <w:t xml:space="preserve"> </w:t>
      </w:r>
    </w:p>
    <w:p>
      <w:pPr>
        <w:pStyle w:val="2"/>
        <w:keepNext w:val="0"/>
        <w:keepLines w:val="0"/>
        <w:widowControl/>
        <w:suppressLineNumbers w:val="0"/>
        <w:spacing w:line="480" w:lineRule="auto"/>
        <w:ind w:left="0" w:right="0"/>
        <w:jc w:val="center"/>
      </w:pPr>
      <w:r>
        <w:rPr>
          <w:sz w:val="21"/>
          <w:szCs w:val="21"/>
          <w:bdr w:val="none" w:color="auto" w:sz="0" w:space="0"/>
          <w:shd w:val="clear" w:fill="FFFFFF"/>
        </w:rPr>
        <w:drawing>
          <wp:inline distT="0" distB="0" distL="114300" distR="114300">
            <wp:extent cx="5607685" cy="4787900"/>
            <wp:effectExtent l="0" t="0" r="635" b="1270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607685" cy="4787900"/>
                    </a:xfrm>
                    <a:prstGeom prst="rect">
                      <a:avLst/>
                    </a:prstGeom>
                    <a:noFill/>
                    <a:ln w="9525">
                      <a:noFill/>
                    </a:ln>
                  </pic:spPr>
                </pic:pic>
              </a:graphicData>
            </a:graphic>
          </wp:inline>
        </w:drawing>
      </w:r>
    </w:p>
    <w:p>
      <w:pPr>
        <w:pStyle w:val="2"/>
        <w:keepNext w:val="0"/>
        <w:keepLines w:val="0"/>
        <w:widowControl/>
        <w:suppressLineNumbers w:val="0"/>
        <w:shd w:val="clear" w:fill="FFFFFF"/>
        <w:spacing w:line="480" w:lineRule="auto"/>
        <w:ind w:left="0" w:right="0"/>
        <w:jc w:val="left"/>
      </w:pPr>
      <w:r>
        <w:rPr>
          <w:rFonts w:hint="eastAsia" w:ascii="仿宋" w:hAnsi="仿宋" w:eastAsia="仿宋" w:cs="仿宋"/>
          <w:sz w:val="24"/>
          <w:szCs w:val="24"/>
          <w:bdr w:val="none" w:color="auto" w:sz="0" w:space="0"/>
          <w:shd w:val="clear" w:fill="FFFFFF"/>
        </w:rPr>
        <w:t xml:space="preserve">    </w:t>
      </w:r>
    </w:p>
    <w:p>
      <w:pPr>
        <w:pStyle w:val="2"/>
        <w:keepNext w:val="0"/>
        <w:keepLines w:val="0"/>
        <w:widowControl/>
        <w:suppressLineNumbers w:val="0"/>
        <w:spacing w:line="480" w:lineRule="auto"/>
        <w:ind w:left="0" w:right="0"/>
        <w:jc w:val="center"/>
      </w:pPr>
    </w:p>
    <w:p>
      <w:pPr>
        <w:pStyle w:val="2"/>
        <w:keepNext w:val="0"/>
        <w:keepLines w:val="0"/>
        <w:widowControl/>
        <w:suppressLineNumbers w:val="0"/>
        <w:shd w:val="clear" w:fill="FFFFFF"/>
        <w:spacing w:line="480" w:lineRule="auto"/>
        <w:ind w:left="0" w:right="0"/>
        <w:jc w:val="left"/>
      </w:pPr>
      <w:r>
        <w:rPr>
          <w:rFonts w:hint="eastAsia" w:ascii="仿宋" w:hAnsi="仿宋" w:eastAsia="仿宋" w:cs="仿宋"/>
          <w:sz w:val="24"/>
          <w:szCs w:val="24"/>
          <w:bdr w:val="none" w:color="auto" w:sz="0" w:space="0"/>
          <w:shd w:val="clear"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C6D57"/>
    <w:rsid w:val="1A5B037B"/>
    <w:rsid w:val="443C6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43B9C"/>
      <w:u w:val="none"/>
    </w:rPr>
  </w:style>
  <w:style w:type="character" w:styleId="7">
    <w:name w:val="Hyperlink"/>
    <w:basedOn w:val="4"/>
    <w:uiPriority w:val="0"/>
    <w:rPr>
      <w:color w:val="0033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2021-01-14T09:52:00Z</dcterms:created>
  <dc:creator>庸人 ↘ ↗自扰</dc:creator>
  <cp:lastModifiedBy>庸人 ↘ ↗自扰</cp:lastModifiedBy>
  <dcterms:modified xsi:type="dcterms:W3CDTF">2021-01-14T10:10:32Z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